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B" w:rsidRDefault="00BF7E72" w:rsidP="00BF7E72">
      <w:pPr>
        <w:ind w:firstLine="0"/>
        <w:jc w:val="right"/>
      </w:pPr>
      <w:r>
        <w:t>Приложение 1</w:t>
      </w:r>
    </w:p>
    <w:p w:rsidR="00176C7B" w:rsidRPr="00176C7B" w:rsidRDefault="00176C7B" w:rsidP="00176C7B">
      <w:pPr>
        <w:pStyle w:val="1"/>
        <w:rPr>
          <w:rFonts w:ascii="Times New Roman" w:hAnsi="Times New Roman" w:cs="Times New Roman"/>
          <w:sz w:val="28"/>
          <w:szCs w:val="28"/>
        </w:rPr>
      </w:pPr>
      <w:r w:rsidRPr="00176C7B">
        <w:rPr>
          <w:rFonts w:ascii="Times New Roman" w:hAnsi="Times New Roman" w:cs="Times New Roman"/>
          <w:sz w:val="28"/>
          <w:szCs w:val="28"/>
        </w:rPr>
        <w:t>Показатели</w:t>
      </w:r>
      <w:r w:rsidRPr="00176C7B">
        <w:rPr>
          <w:rFonts w:ascii="Times New Roman" w:hAnsi="Times New Roman" w:cs="Times New Roman"/>
          <w:sz w:val="28"/>
          <w:szCs w:val="28"/>
        </w:rP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 w:rsidRPr="00176C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76C7B">
        <w:rPr>
          <w:rFonts w:ascii="Times New Roman" w:hAnsi="Times New Roman" w:cs="Times New Roman"/>
          <w:sz w:val="28"/>
          <w:szCs w:val="28"/>
        </w:rPr>
        <w:br/>
        <w:t>(утв</w:t>
      </w:r>
      <w:r w:rsidRPr="00176C7B">
        <w:rPr>
          <w:rFonts w:ascii="Times New Roman" w:hAnsi="Times New Roman" w:cs="Times New Roman"/>
          <w:color w:val="auto"/>
          <w:sz w:val="28"/>
          <w:szCs w:val="28"/>
        </w:rPr>
        <w:t xml:space="preserve">ерждены </w:t>
      </w:r>
      <w:hyperlink r:id="rId5" w:anchor="sub_0" w:history="1">
        <w:r w:rsidRPr="00176C7B">
          <w:rPr>
            <w:rStyle w:val="a5"/>
            <w:b/>
            <w:color w:val="auto"/>
            <w:sz w:val="28"/>
            <w:szCs w:val="28"/>
          </w:rPr>
          <w:t>приказом</w:t>
        </w:r>
      </w:hyperlink>
      <w:r w:rsidRPr="00176C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176C7B" w:rsidRDefault="00176C7B" w:rsidP="0017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0" w:name="sub_6001"/>
            <w:r>
              <w:t>1.</w:t>
            </w:r>
            <w:bookmarkEnd w:id="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" w:name="sub_6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C06EC8" w:rsidP="005E0008">
            <w:pPr>
              <w:pStyle w:val="a3"/>
              <w:jc w:val="center"/>
            </w:pPr>
            <w:r>
              <w:t>445</w:t>
            </w:r>
            <w:r w:rsidR="007B2E61">
              <w:t xml:space="preserve"> </w:t>
            </w:r>
            <w:r w:rsidR="00176C7B">
              <w:t>человек</w:t>
            </w:r>
            <w:r w:rsidR="007B2E61">
              <w:t>а</w:t>
            </w:r>
            <w:r w:rsidR="00176C7B">
              <w:t>/</w:t>
            </w:r>
          </w:p>
          <w:p w:rsidR="00176C7B" w:rsidRDefault="00861FDC" w:rsidP="00C06EC8">
            <w:pPr>
              <w:pStyle w:val="a3"/>
              <w:jc w:val="center"/>
            </w:pPr>
            <w:r>
              <w:t>9</w:t>
            </w:r>
            <w:r w:rsidR="00C06EC8">
              <w:t>7</w:t>
            </w:r>
            <w:r>
              <w:t>,</w:t>
            </w:r>
            <w:r w:rsidR="00C06EC8">
              <w:t>58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" w:name="sub_6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C06EC8" w:rsidP="005E0008">
            <w:pPr>
              <w:pStyle w:val="a3"/>
              <w:jc w:val="center"/>
            </w:pPr>
            <w:r>
              <w:t>1</w:t>
            </w:r>
            <w:r w:rsidR="00861FDC">
              <w:t>1</w:t>
            </w:r>
            <w:r w:rsidR="007B2E61">
              <w:t xml:space="preserve"> </w:t>
            </w:r>
            <w:r w:rsidR="00176C7B">
              <w:t>человек/</w:t>
            </w:r>
          </w:p>
          <w:p w:rsidR="00176C7B" w:rsidRDefault="00C06EC8" w:rsidP="00C06EC8">
            <w:pPr>
              <w:pStyle w:val="a3"/>
              <w:jc w:val="center"/>
            </w:pPr>
            <w:r>
              <w:t>2</w:t>
            </w:r>
            <w:r w:rsidR="007B2E61">
              <w:t>,</w:t>
            </w:r>
            <w:r>
              <w:t>42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" w:name="sub_6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372F82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" w:name="sub_6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77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5" w:name="sub_6141"/>
            <w:r>
              <w:t>1.4.1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60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6" w:name="sub_6142"/>
            <w:r>
              <w:t>1.4.2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1</w:t>
            </w:r>
            <w:r w:rsidR="00372F82"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7" w:name="sub_6015"/>
            <w: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10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8" w:name="sub_6151"/>
            <w:r>
              <w:t>1.5.1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3</w:t>
            </w:r>
            <w:r w:rsidR="00372F82"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9" w:name="sub_6152"/>
            <w:r>
              <w:t>1.5.2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0" w:name="sub_6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372F82" w:rsidP="005E0008">
            <w:pPr>
              <w:pStyle w:val="a3"/>
              <w:jc w:val="center"/>
            </w:pPr>
            <w:r>
              <w:t>100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1" w:name="sub_6017"/>
            <w:r>
              <w:t>1.7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программ, прошедших профессионально-общественную аккредитацию</w:t>
            </w:r>
            <w:r w:rsidR="00E041B4">
              <w:t xml:space="preserve"> в «Ассоциации образовательных учреждений «Судебная экспертиза»</w:t>
            </w:r>
            <w:r>
              <w:t>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E041B4" w:rsidP="005E0008">
            <w:pPr>
              <w:pStyle w:val="a3"/>
              <w:jc w:val="center"/>
            </w:pPr>
            <w:r>
              <w:t>10</w:t>
            </w:r>
            <w:r w:rsidR="00372F82"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2" w:name="sub_6018"/>
            <w:r>
              <w:t>1.8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C06EC8" w:rsidP="005E0008">
            <w:pPr>
              <w:pStyle w:val="a3"/>
              <w:jc w:val="center"/>
            </w:pPr>
            <w:r>
              <w:t>26</w:t>
            </w:r>
            <w:r w:rsidR="002F32A6">
              <w:t xml:space="preserve"> </w:t>
            </w:r>
            <w:r w:rsidR="00176C7B">
              <w:t>человек/</w:t>
            </w:r>
          </w:p>
          <w:p w:rsidR="00176C7B" w:rsidRDefault="00C06EC8" w:rsidP="005E0008">
            <w:pPr>
              <w:pStyle w:val="a3"/>
              <w:jc w:val="center"/>
            </w:pPr>
            <w:r>
              <w:t>74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3" w:name="sub_6019"/>
            <w:r>
              <w:lastRenderedPageBreak/>
              <w:t>1.9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C06EC8" w:rsidP="005E0008">
            <w:pPr>
              <w:pStyle w:val="a3"/>
              <w:jc w:val="center"/>
            </w:pPr>
            <w:r>
              <w:t>8</w:t>
            </w:r>
            <w:r w:rsidR="002F32A6">
              <w:t xml:space="preserve"> </w:t>
            </w:r>
            <w:r w:rsidR="00176C7B">
              <w:t>человек/</w:t>
            </w:r>
          </w:p>
          <w:p w:rsidR="00176C7B" w:rsidRDefault="00C06EC8" w:rsidP="005E0008">
            <w:pPr>
              <w:pStyle w:val="a3"/>
              <w:jc w:val="center"/>
            </w:pPr>
            <w:r>
              <w:t>23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4" w:name="sub_6110"/>
            <w:r>
              <w:t>1.10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5" w:name="sub_61101"/>
            <w:r>
              <w:t>1.10.1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6" w:name="sub_61102"/>
            <w:r>
              <w:t>1.10.2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7" w:name="sub_6111"/>
            <w:r>
              <w:t>1.11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C06EC8">
            <w:pPr>
              <w:pStyle w:val="a3"/>
              <w:jc w:val="center"/>
            </w:pPr>
            <w:r>
              <w:t>51</w:t>
            </w:r>
            <w:r w:rsidR="00326C1B">
              <w:t xml:space="preserve"> </w:t>
            </w:r>
            <w:r>
              <w:t>год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8" w:name="sub_6112"/>
            <w:r>
              <w:t>1.12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19" w:name="sub_6002"/>
            <w:r>
              <w:t>2.</w:t>
            </w:r>
            <w:bookmarkEnd w:id="19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Научно-исследовательская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0" w:name="sub_6021"/>
            <w:r>
              <w:t>2.1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1" w:name="sub_6022"/>
            <w:r>
              <w:t>2.2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2" w:name="sub_6023"/>
            <w:r>
              <w:t>2.3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C06EC8">
            <w:pPr>
              <w:pStyle w:val="a3"/>
              <w:jc w:val="center"/>
            </w:pPr>
            <w:r>
              <w:t>1,</w:t>
            </w:r>
            <w:r w:rsidR="00C06EC8">
              <w:t>46</w:t>
            </w:r>
            <w:r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3" w:name="sub_6024"/>
            <w:r>
              <w:t>2.4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4" w:name="sub_6025"/>
            <w:r>
              <w:t>2.5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5" w:name="sub_6026"/>
            <w:r>
              <w:t>2.6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C06EC8">
            <w:pPr>
              <w:pStyle w:val="a3"/>
              <w:jc w:val="center"/>
            </w:pPr>
            <w:r>
              <w:t>0,</w:t>
            </w:r>
            <w:r w:rsidR="00C06EC8">
              <w:t>44</w:t>
            </w:r>
            <w:r>
              <w:t xml:space="preserve">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6" w:name="sub_6027"/>
            <w:r>
              <w:t>2.7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7" w:name="sub_6028"/>
            <w:r>
              <w:t>2.8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8" w:name="sub_6029"/>
            <w:r>
              <w:t>2.9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9" w:name="sub_6210"/>
            <w:r>
              <w:t>2.10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0" w:name="sub_6211"/>
            <w:r>
              <w:t>2.11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5E0008">
            <w:pPr>
              <w:pStyle w:val="a3"/>
              <w:jc w:val="center"/>
            </w:pPr>
            <w:r>
              <w:t>1</w:t>
            </w:r>
            <w:r w:rsidR="00200A64">
              <w:t xml:space="preserve"> </w:t>
            </w:r>
            <w:r w:rsidR="00176C7B">
              <w:t>единиц</w:t>
            </w:r>
            <w:r>
              <w:t>а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1" w:name="sub_6212"/>
            <w:r>
              <w:t>2.12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861FDC" w:rsidP="005E0008">
            <w:pPr>
              <w:pStyle w:val="a3"/>
              <w:jc w:val="center"/>
            </w:pPr>
            <w:r>
              <w:t>2</w:t>
            </w:r>
            <w:r w:rsidR="00200A64">
              <w:t xml:space="preserve"> </w:t>
            </w:r>
            <w:r w:rsidR="00176C7B">
              <w:t>единиц</w:t>
            </w:r>
            <w:r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2" w:name="sub_6213"/>
            <w:r>
              <w:t>2.13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подготовленных научных и научно-педагогических кадров высшей квалификации за </w:t>
            </w:r>
            <w:r>
              <w:lastRenderedPageBreak/>
              <w:t>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lastRenderedPageBreak/>
              <w:t xml:space="preserve">0 </w:t>
            </w:r>
            <w:r w:rsidR="00176C7B">
              <w:t>человек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3" w:name="sub_6214"/>
            <w:r>
              <w:lastRenderedPageBreak/>
              <w:t>2.14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чел./</w:t>
            </w:r>
            <w:r>
              <w:t>0</w:t>
            </w:r>
            <w:r w:rsidR="00176C7B">
              <w:t>%</w:t>
            </w:r>
          </w:p>
          <w:p w:rsidR="00200A64" w:rsidRDefault="00200A64" w:rsidP="00200A64">
            <w:pPr>
              <w:pStyle w:val="a3"/>
              <w:jc w:val="center"/>
            </w:pPr>
            <w:r>
              <w:t>0 чел./0%</w:t>
            </w:r>
          </w:p>
          <w:p w:rsidR="00200A64" w:rsidRPr="00200A64" w:rsidRDefault="00C06EC8" w:rsidP="00C06EC8">
            <w:pPr>
              <w:pStyle w:val="a3"/>
              <w:jc w:val="center"/>
            </w:pPr>
            <w:r>
              <w:t>3</w:t>
            </w:r>
            <w:r w:rsidR="00200A64">
              <w:t xml:space="preserve"> чел./</w:t>
            </w:r>
            <w:r>
              <w:t>8</w:t>
            </w:r>
            <w:r w:rsidR="00200A64">
              <w:t>,</w:t>
            </w:r>
            <w:r>
              <w:t>6</w:t>
            </w:r>
            <w:r w:rsidR="00200A64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4" w:name="sub_6215"/>
            <w:r>
              <w:t>2.15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35" w:name="sub_6003"/>
            <w:r>
              <w:t>3.</w:t>
            </w:r>
            <w:bookmarkEnd w:id="35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Финансово-экономическая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6" w:name="sub_6031"/>
            <w:r>
              <w:t>3.1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C06EC8">
            <w:pPr>
              <w:pStyle w:val="a3"/>
              <w:jc w:val="center"/>
            </w:pPr>
            <w:r>
              <w:t>31202</w:t>
            </w:r>
            <w:r w:rsidR="00073135"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7" w:name="sub_6032"/>
            <w:r>
              <w:t>3.2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C06EC8">
            <w:pPr>
              <w:pStyle w:val="a3"/>
              <w:jc w:val="center"/>
            </w:pPr>
            <w:r>
              <w:t>1</w:t>
            </w:r>
            <w:r w:rsidR="00C06EC8">
              <w:t>300</w:t>
            </w:r>
            <w:r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8" w:name="sub_6033"/>
            <w:r>
              <w:t>3.3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из средств от приносящей доход деятельности</w:t>
            </w:r>
            <w:r w:rsidR="00073135">
              <w:t xml:space="preserve"> (добровольная сертификация судебных экспертов и лабораторий)</w:t>
            </w:r>
            <w:r>
              <w:t xml:space="preserve">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C06EC8" w:rsidP="00861FDC">
            <w:pPr>
              <w:pStyle w:val="a3"/>
              <w:jc w:val="center"/>
            </w:pPr>
            <w:r>
              <w:t>8</w:t>
            </w:r>
            <w:bookmarkStart w:id="39" w:name="_GoBack"/>
            <w:bookmarkEnd w:id="39"/>
            <w:r w:rsidR="00861FDC">
              <w:t>9</w:t>
            </w:r>
            <w:r w:rsidR="00A96239">
              <w:t xml:space="preserve">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40" w:name="sub_6004"/>
            <w:r>
              <w:t>4.</w:t>
            </w:r>
            <w:bookmarkEnd w:id="4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Инфраструктура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1" w:name="sub_6041"/>
            <w:r>
              <w:t>4.1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2" w:name="sub_6411"/>
            <w:r>
              <w:t>4.1.1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3" w:name="sub_6412"/>
            <w:r>
              <w:t>4.1.2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4" w:name="sub_6413"/>
            <w:r>
              <w:t>4.1.3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77059D">
            <w:pPr>
              <w:pStyle w:val="a4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5" w:name="sub_6042"/>
            <w:r>
              <w:t>4.2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6" w:name="sub_6043"/>
            <w:r>
              <w:t>4.3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7" w:name="sub_6044"/>
            <w:r>
              <w:t>4.4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</w:tbl>
    <w:p w:rsidR="00E11AF2" w:rsidRDefault="00E11AF2"/>
    <w:sectPr w:rsidR="00E11AF2" w:rsidSect="00176C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B"/>
    <w:rsid w:val="00005166"/>
    <w:rsid w:val="00017B00"/>
    <w:rsid w:val="00021D8B"/>
    <w:rsid w:val="00023ACB"/>
    <w:rsid w:val="00033630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73135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C7B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0A64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F32A6"/>
    <w:rsid w:val="003075BD"/>
    <w:rsid w:val="00320634"/>
    <w:rsid w:val="003263F4"/>
    <w:rsid w:val="00326C1B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2F82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7059D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B2E61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61FDC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6239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BF7E72"/>
    <w:rsid w:val="00C06E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0CD9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41B4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36D1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15E77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026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k\AppData\Local\Temp\prikaz_MON_13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Пользователь Windows</cp:lastModifiedBy>
  <cp:revision>8</cp:revision>
  <dcterms:created xsi:type="dcterms:W3CDTF">2016-03-15T10:10:00Z</dcterms:created>
  <dcterms:modified xsi:type="dcterms:W3CDTF">2018-07-25T12:01:00Z</dcterms:modified>
</cp:coreProperties>
</file>